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highlight w:val="red"/>
          <w:bdr w:val="single" w:sz="4" w:space="0" w:color="auto"/>
        </w:rPr>
      </w:pPr>
    </w:p>
    <w:p w:rsidR="00205054" w:rsidRDefault="00205054" w:rsidP="00205054">
      <w:pPr>
        <w:jc w:val="center"/>
        <w:rPr>
          <w:b/>
          <w:sz w:val="40"/>
          <w:szCs w:val="40"/>
          <w:bdr w:val="single" w:sz="4" w:space="0" w:color="auto"/>
        </w:rPr>
      </w:pPr>
      <w:r w:rsidRPr="00205054">
        <w:rPr>
          <w:b/>
          <w:sz w:val="40"/>
          <w:szCs w:val="40"/>
          <w:highlight w:val="red"/>
          <w:bdr w:val="single" w:sz="4" w:space="0" w:color="auto"/>
        </w:rPr>
        <w:t>NOTICE OF ACCREDITATION STATUS</w:t>
      </w:r>
    </w:p>
    <w:p w:rsidR="00CA274B" w:rsidRDefault="00CA274B" w:rsidP="00205054">
      <w:pPr>
        <w:jc w:val="center"/>
        <w:rPr>
          <w:b/>
          <w:sz w:val="40"/>
          <w:szCs w:val="40"/>
          <w:bdr w:val="single" w:sz="4" w:space="0" w:color="auto"/>
        </w:rPr>
      </w:pPr>
    </w:p>
    <w:p w:rsidR="00CA274B" w:rsidRPr="00205054" w:rsidRDefault="00CA274B" w:rsidP="00CA274B">
      <w:pPr>
        <w:jc w:val="center"/>
        <w:rPr>
          <w:b/>
          <w:sz w:val="40"/>
          <w:szCs w:val="40"/>
        </w:rPr>
      </w:pPr>
      <w:r w:rsidRPr="00CA274B">
        <w:rPr>
          <w:b/>
          <w:sz w:val="40"/>
          <w:szCs w:val="40"/>
          <w:highlight w:val="green"/>
          <w:bdr w:val="single" w:sz="4" w:space="0" w:color="auto"/>
        </w:rPr>
        <w:t>LETTER TO STUDENTS REGARDING ACCREDITATION</w:t>
      </w:r>
    </w:p>
    <w:p w:rsidR="00CA274B" w:rsidRPr="00205054" w:rsidRDefault="00CA274B" w:rsidP="00205054">
      <w:pPr>
        <w:jc w:val="center"/>
        <w:rPr>
          <w:b/>
          <w:sz w:val="40"/>
          <w:szCs w:val="40"/>
        </w:rPr>
      </w:pPr>
    </w:p>
    <w:p w:rsidR="00205054" w:rsidRDefault="00205054">
      <w:pPr>
        <w:spacing w:after="160" w:line="259" w:lineRule="auto"/>
        <w:rPr>
          <w:b/>
        </w:rPr>
      </w:pPr>
    </w:p>
    <w:p w:rsidR="00205054" w:rsidRDefault="00205054">
      <w:pPr>
        <w:spacing w:after="160" w:line="259" w:lineRule="auto"/>
        <w:rPr>
          <w:b/>
        </w:rPr>
      </w:pPr>
      <w:r>
        <w:rPr>
          <w:b/>
        </w:rPr>
        <w:br w:type="page"/>
      </w:r>
    </w:p>
    <w:p w:rsidR="00AE6C66" w:rsidRDefault="00280B89" w:rsidP="00280B89">
      <w:pPr>
        <w:jc w:val="center"/>
        <w:rPr>
          <w:b/>
        </w:rPr>
      </w:pPr>
      <w:r w:rsidRPr="00280B89">
        <w:rPr>
          <w:b/>
        </w:rPr>
        <w:lastRenderedPageBreak/>
        <w:t>NOTICE OF ACCREDITATION STATUS</w:t>
      </w:r>
    </w:p>
    <w:p w:rsidR="00280B89" w:rsidRPr="00280B89" w:rsidRDefault="00280B89" w:rsidP="00280B89">
      <w:pPr>
        <w:jc w:val="center"/>
        <w:rPr>
          <w:b/>
        </w:rPr>
      </w:pPr>
    </w:p>
    <w:p w:rsidR="00AE6C66" w:rsidRPr="00280B89" w:rsidRDefault="00AE6C66">
      <w:pPr>
        <w:rPr>
          <w:rFonts w:ascii="Tahoma" w:hAnsi="Tahoma" w:cs="Tahoma"/>
          <w:color w:val="000000"/>
          <w:sz w:val="20"/>
          <w:szCs w:val="20"/>
        </w:rPr>
      </w:pPr>
      <w:r w:rsidRPr="00280B89">
        <w:rPr>
          <w:rFonts w:ascii="Tahoma" w:hAnsi="Tahoma" w:cs="Tahoma"/>
          <w:sz w:val="20"/>
          <w:szCs w:val="20"/>
        </w:rPr>
        <w:t>Academy College is one of several hundred institutions across the U</w:t>
      </w:r>
      <w:r w:rsidR="00205054">
        <w:rPr>
          <w:rFonts w:ascii="Tahoma" w:hAnsi="Tahoma" w:cs="Tahoma"/>
          <w:sz w:val="20"/>
          <w:szCs w:val="20"/>
        </w:rPr>
        <w:t>.</w:t>
      </w:r>
      <w:r w:rsidRPr="00280B89">
        <w:rPr>
          <w:rFonts w:ascii="Tahoma" w:hAnsi="Tahoma" w:cs="Tahoma"/>
          <w:sz w:val="20"/>
          <w:szCs w:val="20"/>
        </w:rPr>
        <w:t>S</w:t>
      </w:r>
      <w:r w:rsidR="00205054">
        <w:rPr>
          <w:rFonts w:ascii="Tahoma" w:hAnsi="Tahoma" w:cs="Tahoma"/>
          <w:sz w:val="20"/>
          <w:szCs w:val="20"/>
        </w:rPr>
        <w:t>.</w:t>
      </w:r>
      <w:r w:rsidRPr="00280B89">
        <w:rPr>
          <w:rFonts w:ascii="Tahoma" w:hAnsi="Tahoma" w:cs="Tahoma"/>
          <w:sz w:val="20"/>
          <w:szCs w:val="20"/>
        </w:rPr>
        <w:t xml:space="preserve"> that is currently accredited through the Accrediting Council for Independent Colleges and Schools (ACICS). </w:t>
      </w:r>
      <w:r w:rsidRPr="00280B89">
        <w:rPr>
          <w:rFonts w:ascii="Tahoma" w:hAnsi="Tahoma" w:cs="Tahoma"/>
          <w:color w:val="000000"/>
          <w:sz w:val="20"/>
          <w:szCs w:val="20"/>
        </w:rPr>
        <w:t xml:space="preserve">On December 12, 2016, the Secretary </w:t>
      </w:r>
      <w:r w:rsidR="00205054">
        <w:rPr>
          <w:rFonts w:ascii="Tahoma" w:hAnsi="Tahoma" w:cs="Tahoma"/>
          <w:color w:val="000000"/>
          <w:sz w:val="20"/>
          <w:szCs w:val="20"/>
        </w:rPr>
        <w:t xml:space="preserve">of Education </w:t>
      </w:r>
      <w:r w:rsidRPr="00280B89">
        <w:rPr>
          <w:rFonts w:ascii="Tahoma" w:hAnsi="Tahoma" w:cs="Tahoma"/>
          <w:color w:val="000000"/>
          <w:sz w:val="20"/>
          <w:szCs w:val="20"/>
        </w:rPr>
        <w:t>issued a final decision on the appeal of the ACICS</w:t>
      </w:r>
      <w:r w:rsidR="00205054">
        <w:rPr>
          <w:rFonts w:ascii="Tahoma" w:hAnsi="Tahoma" w:cs="Tahoma"/>
          <w:color w:val="000000"/>
          <w:sz w:val="20"/>
          <w:szCs w:val="20"/>
        </w:rPr>
        <w:t xml:space="preserve"> accreditation renewal</w:t>
      </w:r>
      <w:r w:rsidRPr="00280B89">
        <w:rPr>
          <w:rFonts w:ascii="Tahoma" w:hAnsi="Tahoma" w:cs="Tahoma"/>
          <w:color w:val="000000"/>
          <w:sz w:val="20"/>
          <w:szCs w:val="20"/>
        </w:rPr>
        <w:t>.  The Secretary’s decision resulted in ACICS no longer being recognized as a federally recognized accrediting agency. </w:t>
      </w:r>
    </w:p>
    <w:p w:rsidR="00AE6C66" w:rsidRPr="00280B89" w:rsidRDefault="00AE6C66">
      <w:pPr>
        <w:rPr>
          <w:rFonts w:ascii="Tahoma" w:hAnsi="Tahoma" w:cs="Tahoma"/>
          <w:sz w:val="20"/>
          <w:szCs w:val="20"/>
        </w:rPr>
      </w:pPr>
      <w:r w:rsidRPr="00280B89">
        <w:rPr>
          <w:rFonts w:ascii="Tahoma" w:hAnsi="Tahoma" w:cs="Tahoma"/>
          <w:color w:val="000000"/>
          <w:sz w:val="20"/>
          <w:szCs w:val="20"/>
        </w:rPr>
        <w:t xml:space="preserve">As a result, </w:t>
      </w:r>
      <w:r w:rsidRPr="00280B89">
        <w:rPr>
          <w:rFonts w:ascii="Tahoma" w:hAnsi="Tahoma" w:cs="Tahoma"/>
          <w:sz w:val="20"/>
          <w:szCs w:val="20"/>
        </w:rPr>
        <w:t xml:space="preserve">all ACICS institutions have 18 months following the loss of its Department-recognized accrediting agency, to find a new accrediting agency to maintain eligibility to receive funds under Title IV, HEA programs, and that if the </w:t>
      </w:r>
      <w:r w:rsidR="00205054">
        <w:rPr>
          <w:rFonts w:ascii="Tahoma" w:hAnsi="Tahoma" w:cs="Tahoma"/>
          <w:sz w:val="20"/>
          <w:szCs w:val="20"/>
        </w:rPr>
        <w:t>Academy College</w:t>
      </w:r>
      <w:r w:rsidRPr="00280B89">
        <w:rPr>
          <w:rFonts w:ascii="Tahoma" w:hAnsi="Tahoma" w:cs="Tahoma"/>
          <w:sz w:val="20"/>
          <w:szCs w:val="20"/>
        </w:rPr>
        <w:t xml:space="preserve"> does not obtain accreditation within that 18 month period </w:t>
      </w:r>
      <w:r w:rsidR="00C46CB9" w:rsidRPr="00280B89">
        <w:rPr>
          <w:rFonts w:ascii="Tahoma" w:hAnsi="Tahoma" w:cs="Tahoma"/>
          <w:sz w:val="20"/>
          <w:szCs w:val="20"/>
        </w:rPr>
        <w:t>(June 12, 2018)</w:t>
      </w:r>
      <w:r w:rsidRPr="00280B89">
        <w:rPr>
          <w:rFonts w:ascii="Tahoma" w:hAnsi="Tahoma" w:cs="Tahoma"/>
          <w:sz w:val="20"/>
          <w:szCs w:val="20"/>
        </w:rPr>
        <w:t xml:space="preserve">, </w:t>
      </w:r>
      <w:r w:rsidR="00205054">
        <w:rPr>
          <w:rFonts w:ascii="Tahoma" w:hAnsi="Tahoma" w:cs="Tahoma"/>
          <w:sz w:val="20"/>
          <w:szCs w:val="20"/>
        </w:rPr>
        <w:t>Academy College</w:t>
      </w:r>
      <w:r w:rsidRPr="00280B89">
        <w:rPr>
          <w:rFonts w:ascii="Tahoma" w:hAnsi="Tahoma" w:cs="Tahoma"/>
          <w:sz w:val="20"/>
          <w:szCs w:val="20"/>
        </w:rPr>
        <w:t xml:space="preserve"> would no longer be eligible to receive funds under Title IV, HEA program.</w:t>
      </w:r>
    </w:p>
    <w:p w:rsidR="00C46CB9" w:rsidRPr="00280B89" w:rsidRDefault="00C46CB9" w:rsidP="00280B89">
      <w:pPr>
        <w:pStyle w:val="Default"/>
        <w:rPr>
          <w:rFonts w:ascii="Tahoma" w:hAnsi="Tahoma" w:cs="Tahoma"/>
          <w:sz w:val="20"/>
          <w:szCs w:val="20"/>
        </w:rPr>
      </w:pPr>
      <w:r w:rsidRPr="00280B89">
        <w:rPr>
          <w:rFonts w:ascii="Tahoma" w:hAnsi="Tahoma" w:cs="Tahoma"/>
          <w:sz w:val="20"/>
          <w:szCs w:val="20"/>
        </w:rPr>
        <w:t xml:space="preserve">If any student at Academy College has a complaint relating to Title IV eligibility or administration, the quality of education received at the Institution, or otherwise relating to the accreditation standards of its former accrediting agency can submit that complaint to the Academy College at (952-851-0066 or </w:t>
      </w:r>
      <w:hyperlink r:id="rId4" w:history="1">
        <w:r w:rsidR="006D40AB" w:rsidRPr="00280B89">
          <w:rPr>
            <w:rStyle w:val="Hyperlink"/>
            <w:rFonts w:ascii="Tahoma" w:hAnsi="Tahoma" w:cs="Tahoma"/>
            <w:sz w:val="20"/>
            <w:szCs w:val="20"/>
          </w:rPr>
          <w:t>accreditation@academycollege.edu</w:t>
        </w:r>
      </w:hyperlink>
      <w:r w:rsidRPr="00280B89">
        <w:rPr>
          <w:rFonts w:ascii="Tahoma" w:hAnsi="Tahoma" w:cs="Tahoma"/>
          <w:sz w:val="20"/>
          <w:szCs w:val="20"/>
        </w:rPr>
        <w:t>)</w:t>
      </w:r>
      <w:r w:rsidR="006D40AB" w:rsidRPr="00280B89">
        <w:rPr>
          <w:rFonts w:ascii="Tahoma" w:hAnsi="Tahoma" w:cs="Tahoma"/>
          <w:sz w:val="20"/>
          <w:szCs w:val="20"/>
        </w:rPr>
        <w:t xml:space="preserve"> </w:t>
      </w:r>
      <w:r w:rsidRPr="00280B89">
        <w:rPr>
          <w:rFonts w:ascii="Tahoma" w:hAnsi="Tahoma" w:cs="Tahoma"/>
          <w:sz w:val="20"/>
          <w:szCs w:val="20"/>
        </w:rPr>
        <w:t xml:space="preserve">and/or to any of the following: the Department’s Student Complaint website, the Minnesota office of Higher Education, the </w:t>
      </w:r>
      <w:r w:rsidR="00280B89" w:rsidRPr="00280B89">
        <w:rPr>
          <w:rFonts w:ascii="Tahoma" w:hAnsi="Tahoma" w:cs="Tahoma"/>
          <w:sz w:val="20"/>
          <w:szCs w:val="20"/>
        </w:rPr>
        <w:t>Office of the Minnesota Attorney General</w:t>
      </w:r>
      <w:r w:rsidRPr="00280B89">
        <w:rPr>
          <w:rFonts w:ascii="Tahoma" w:hAnsi="Tahoma" w:cs="Tahoma"/>
          <w:sz w:val="20"/>
          <w:szCs w:val="20"/>
        </w:rPr>
        <w:t xml:space="preserve">, the Office of </w:t>
      </w:r>
      <w:r w:rsidR="00280B89" w:rsidRPr="00280B89">
        <w:rPr>
          <w:rFonts w:ascii="Tahoma" w:hAnsi="Tahoma" w:cs="Tahoma"/>
          <w:sz w:val="20"/>
          <w:szCs w:val="20"/>
        </w:rPr>
        <w:t xml:space="preserve">Minnesota </w:t>
      </w:r>
      <w:r w:rsidRPr="00280B89">
        <w:rPr>
          <w:rFonts w:ascii="Tahoma" w:hAnsi="Tahoma" w:cs="Tahoma"/>
          <w:sz w:val="20"/>
          <w:szCs w:val="20"/>
        </w:rPr>
        <w:t>Consumer Affairs</w:t>
      </w:r>
      <w:r w:rsidR="00280B89" w:rsidRPr="00280B89">
        <w:rPr>
          <w:rFonts w:ascii="Tahoma" w:hAnsi="Tahoma" w:cs="Tahoma"/>
          <w:sz w:val="20"/>
          <w:szCs w:val="20"/>
        </w:rPr>
        <w:t>.</w:t>
      </w:r>
    </w:p>
    <w:p w:rsidR="00C46CB9" w:rsidRPr="00C46CB9" w:rsidRDefault="00C46CB9" w:rsidP="00C46CB9">
      <w:pPr>
        <w:spacing w:after="150"/>
        <w:outlineLvl w:val="2"/>
        <w:rPr>
          <w:rFonts w:ascii="Tahoma" w:eastAsia="Times New Roman" w:hAnsi="Tahoma" w:cs="Tahoma"/>
          <w:color w:val="2D8700"/>
          <w:sz w:val="20"/>
          <w:szCs w:val="20"/>
        </w:rPr>
      </w:pPr>
    </w:p>
    <w:p w:rsidR="00C46CB9" w:rsidRPr="00C46CB9" w:rsidRDefault="00C46CB9" w:rsidP="00C46CB9">
      <w:pPr>
        <w:spacing w:after="150"/>
        <w:rPr>
          <w:rFonts w:ascii="Tahoma" w:hAnsi="Tahoma" w:cs="Tahoma"/>
          <w:bCs/>
          <w:color w:val="030A13"/>
          <w:sz w:val="20"/>
          <w:szCs w:val="20"/>
        </w:rPr>
      </w:pPr>
    </w:p>
    <w:tbl>
      <w:tblPr>
        <w:tblStyle w:val="TableGrid"/>
        <w:tblW w:w="11250" w:type="dxa"/>
        <w:tblInd w:w="-905" w:type="dxa"/>
        <w:tblLayout w:type="fixed"/>
        <w:tblLook w:val="04A0" w:firstRow="1" w:lastRow="0" w:firstColumn="1" w:lastColumn="0" w:noHBand="0" w:noVBand="1"/>
      </w:tblPr>
      <w:tblGrid>
        <w:gridCol w:w="5400"/>
        <w:gridCol w:w="5850"/>
      </w:tblGrid>
      <w:tr w:rsidR="00C46CB9" w:rsidTr="00280B89">
        <w:tc>
          <w:tcPr>
            <w:tcW w:w="5400" w:type="dxa"/>
          </w:tcPr>
          <w:p w:rsidR="00C46CB9" w:rsidRPr="00280B89" w:rsidRDefault="00C46CB9">
            <w:pPr>
              <w:rPr>
                <w:rFonts w:ascii="Tahoma" w:eastAsia="Times New Roman" w:hAnsi="Tahoma" w:cs="Tahoma"/>
                <w:b/>
                <w:color w:val="2D8700"/>
                <w:sz w:val="20"/>
                <w:szCs w:val="20"/>
              </w:rPr>
            </w:pPr>
            <w:r w:rsidRPr="00C46CB9">
              <w:rPr>
                <w:rFonts w:ascii="Tahoma" w:eastAsia="Times New Roman" w:hAnsi="Tahoma" w:cs="Tahoma"/>
                <w:b/>
                <w:color w:val="2D8700"/>
                <w:sz w:val="20"/>
                <w:szCs w:val="20"/>
              </w:rPr>
              <w:t>State Higher Education Agency</w:t>
            </w:r>
          </w:p>
          <w:p w:rsidR="00C46CB9" w:rsidRDefault="00C46CB9">
            <w:pPr>
              <w:rPr>
                <w:rFonts w:ascii="Tahoma" w:eastAsia="Times New Roman" w:hAnsi="Tahoma" w:cs="Tahoma"/>
                <w:color w:val="030A13"/>
                <w:sz w:val="20"/>
                <w:szCs w:val="20"/>
              </w:rPr>
            </w:pPr>
            <w:r w:rsidRPr="00C46CB9">
              <w:rPr>
                <w:rFonts w:ascii="Tahoma" w:eastAsia="Times New Roman" w:hAnsi="Tahoma" w:cs="Tahoma"/>
                <w:color w:val="030A13"/>
                <w:sz w:val="20"/>
                <w:szCs w:val="20"/>
              </w:rPr>
              <w:t>Minnesota Office of Higher Education</w:t>
            </w:r>
          </w:p>
          <w:p w:rsidR="00C46CB9" w:rsidRDefault="00C46CB9">
            <w:pPr>
              <w:rPr>
                <w:rFonts w:ascii="Tahoma" w:hAnsi="Tahoma" w:cs="Tahoma"/>
                <w:sz w:val="22"/>
                <w:szCs w:val="22"/>
              </w:rPr>
            </w:pPr>
            <w:r w:rsidRPr="00C46CB9">
              <w:rPr>
                <w:rFonts w:ascii="Tahoma" w:eastAsia="Times New Roman" w:hAnsi="Tahoma" w:cs="Tahoma"/>
                <w:color w:val="030A13"/>
                <w:sz w:val="20"/>
                <w:szCs w:val="20"/>
              </w:rPr>
              <w:t>Suite 350</w:t>
            </w:r>
            <w:r w:rsidRPr="00C46CB9">
              <w:rPr>
                <w:rFonts w:ascii="Tahoma" w:eastAsia="Times New Roman" w:hAnsi="Tahoma" w:cs="Tahoma"/>
                <w:color w:val="030A13"/>
                <w:sz w:val="20"/>
                <w:szCs w:val="20"/>
              </w:rPr>
              <w:br/>
              <w:t>1450 Energy Park Drive</w:t>
            </w:r>
            <w:r w:rsidRPr="00C46CB9">
              <w:rPr>
                <w:rFonts w:ascii="Tahoma" w:eastAsia="Times New Roman" w:hAnsi="Tahoma" w:cs="Tahoma"/>
                <w:color w:val="030A13"/>
                <w:sz w:val="20"/>
                <w:szCs w:val="20"/>
              </w:rPr>
              <w:br/>
              <w:t>St. Paul, MN 55108-5227</w:t>
            </w:r>
            <w:r w:rsidRPr="00C46CB9">
              <w:rPr>
                <w:rFonts w:ascii="Tahoma" w:eastAsia="Times New Roman" w:hAnsi="Tahoma" w:cs="Tahoma"/>
                <w:color w:val="030A13"/>
                <w:sz w:val="20"/>
                <w:szCs w:val="20"/>
              </w:rPr>
              <w:br/>
              <w:t>Phone: (651) 642-0567</w:t>
            </w:r>
            <w:r w:rsidRPr="00C46CB9">
              <w:rPr>
                <w:rFonts w:ascii="Tahoma" w:eastAsia="Times New Roman" w:hAnsi="Tahoma" w:cs="Tahoma"/>
                <w:color w:val="030A13"/>
                <w:sz w:val="20"/>
                <w:szCs w:val="20"/>
              </w:rPr>
              <w:br/>
              <w:t>Toll-Free: (800) 657-3866</w:t>
            </w:r>
            <w:r w:rsidRPr="00C46CB9">
              <w:rPr>
                <w:rFonts w:ascii="Tahoma" w:eastAsia="Times New Roman" w:hAnsi="Tahoma" w:cs="Tahoma"/>
                <w:color w:val="030A13"/>
                <w:sz w:val="20"/>
                <w:szCs w:val="20"/>
              </w:rPr>
              <w:br/>
              <w:t>Fax: (651) 642-0675</w:t>
            </w:r>
            <w:r w:rsidRPr="00C46CB9">
              <w:rPr>
                <w:rFonts w:ascii="Tahoma" w:eastAsia="Times New Roman" w:hAnsi="Tahoma" w:cs="Tahoma"/>
                <w:color w:val="030A13"/>
                <w:sz w:val="20"/>
                <w:szCs w:val="20"/>
              </w:rPr>
              <w:br/>
              <w:t xml:space="preserve">Website: </w:t>
            </w:r>
            <w:hyperlink r:id="rId5" w:history="1">
              <w:r w:rsidR="006D40AB" w:rsidRPr="001E5C74">
                <w:rPr>
                  <w:rStyle w:val="Hyperlink"/>
                  <w:rFonts w:ascii="Tahoma" w:eastAsia="Times New Roman" w:hAnsi="Tahoma" w:cs="Tahoma"/>
                  <w:sz w:val="20"/>
                  <w:szCs w:val="20"/>
                </w:rPr>
                <w:t>http://www.ohe.state.mn.us/</w:t>
              </w:r>
            </w:hyperlink>
          </w:p>
        </w:tc>
        <w:tc>
          <w:tcPr>
            <w:tcW w:w="5850" w:type="dxa"/>
          </w:tcPr>
          <w:p w:rsidR="00C46CB9" w:rsidRPr="006D40AB" w:rsidRDefault="006D40AB">
            <w:pPr>
              <w:rPr>
                <w:rFonts w:ascii="Tahoma" w:eastAsia="Times New Roman" w:hAnsi="Tahoma" w:cs="Tahoma"/>
                <w:b/>
                <w:color w:val="2D8700"/>
                <w:sz w:val="20"/>
                <w:szCs w:val="20"/>
              </w:rPr>
            </w:pPr>
            <w:r w:rsidRPr="006D40AB">
              <w:rPr>
                <w:rFonts w:ascii="Tahoma" w:eastAsia="Times New Roman" w:hAnsi="Tahoma" w:cs="Tahoma"/>
                <w:b/>
                <w:color w:val="2D8700"/>
                <w:sz w:val="20"/>
                <w:szCs w:val="20"/>
              </w:rPr>
              <w:t>US Department of Education Office of Inspector General</w:t>
            </w:r>
          </w:p>
          <w:p w:rsidR="006D40AB" w:rsidRPr="006D40AB" w:rsidRDefault="006D40AB">
            <w:pPr>
              <w:rPr>
                <w:rFonts w:ascii="Tahoma" w:eastAsia="Times New Roman" w:hAnsi="Tahoma" w:cs="Tahoma"/>
                <w:sz w:val="20"/>
                <w:szCs w:val="20"/>
              </w:rPr>
            </w:pPr>
            <w:r w:rsidRPr="006D40AB">
              <w:rPr>
                <w:rFonts w:ascii="Tahoma" w:eastAsia="Times New Roman" w:hAnsi="Tahoma" w:cs="Tahoma"/>
                <w:sz w:val="20"/>
                <w:szCs w:val="20"/>
              </w:rPr>
              <w:t xml:space="preserve">Office of Inspector General </w:t>
            </w:r>
          </w:p>
          <w:p w:rsidR="006D40AB" w:rsidRPr="006D40AB" w:rsidRDefault="006D40AB">
            <w:pPr>
              <w:rPr>
                <w:rFonts w:ascii="Tahoma" w:eastAsia="Times New Roman" w:hAnsi="Tahoma" w:cs="Tahoma"/>
                <w:sz w:val="20"/>
                <w:szCs w:val="20"/>
              </w:rPr>
            </w:pPr>
            <w:r w:rsidRPr="006D40AB">
              <w:rPr>
                <w:rFonts w:ascii="Tahoma" w:eastAsia="Times New Roman" w:hAnsi="Tahoma" w:cs="Tahoma"/>
                <w:sz w:val="20"/>
                <w:szCs w:val="20"/>
              </w:rPr>
              <w:t>U.S. Department of Education</w:t>
            </w:r>
          </w:p>
          <w:p w:rsidR="006D40AB" w:rsidRPr="006D40AB" w:rsidRDefault="006D40AB">
            <w:pPr>
              <w:rPr>
                <w:rFonts w:ascii="Tahoma" w:eastAsia="Times New Roman" w:hAnsi="Tahoma" w:cs="Tahoma"/>
                <w:sz w:val="20"/>
                <w:szCs w:val="20"/>
              </w:rPr>
            </w:pPr>
            <w:r w:rsidRPr="006D40AB">
              <w:rPr>
                <w:rFonts w:ascii="Tahoma" w:eastAsia="Times New Roman" w:hAnsi="Tahoma" w:cs="Tahoma"/>
                <w:sz w:val="20"/>
                <w:szCs w:val="20"/>
              </w:rPr>
              <w:t>400 Maryland Avenue S.W.</w:t>
            </w:r>
          </w:p>
          <w:p w:rsidR="006D40AB" w:rsidRPr="006D40AB" w:rsidRDefault="006D40AB">
            <w:pPr>
              <w:rPr>
                <w:rFonts w:ascii="Tahoma" w:eastAsia="Times New Roman" w:hAnsi="Tahoma" w:cs="Tahoma"/>
                <w:sz w:val="20"/>
                <w:szCs w:val="20"/>
              </w:rPr>
            </w:pPr>
            <w:r w:rsidRPr="006D40AB">
              <w:rPr>
                <w:rFonts w:ascii="Tahoma" w:eastAsia="Times New Roman" w:hAnsi="Tahoma" w:cs="Tahoma"/>
                <w:sz w:val="20"/>
                <w:szCs w:val="20"/>
              </w:rPr>
              <w:t>Washington D.C. 20202-1500</w:t>
            </w:r>
          </w:p>
          <w:p w:rsidR="006D40AB" w:rsidRPr="006D40AB" w:rsidRDefault="006D40AB">
            <w:pPr>
              <w:rPr>
                <w:rFonts w:ascii="Tahoma" w:eastAsia="Times New Roman" w:hAnsi="Tahoma" w:cs="Tahoma"/>
                <w:sz w:val="20"/>
                <w:szCs w:val="20"/>
              </w:rPr>
            </w:pPr>
            <w:r w:rsidRPr="006D40AB">
              <w:rPr>
                <w:rFonts w:ascii="Tahoma" w:eastAsia="Times New Roman" w:hAnsi="Tahoma" w:cs="Tahoma"/>
                <w:sz w:val="20"/>
                <w:szCs w:val="20"/>
              </w:rPr>
              <w:t>Phone: (800) MIS – USED</w:t>
            </w:r>
          </w:p>
          <w:p w:rsidR="006D40AB" w:rsidRDefault="006D40AB">
            <w:pPr>
              <w:rPr>
                <w:rFonts w:ascii="Tahoma" w:hAnsi="Tahoma" w:cs="Tahoma"/>
                <w:bCs/>
                <w:sz w:val="21"/>
                <w:szCs w:val="21"/>
              </w:rPr>
            </w:pPr>
            <w:r w:rsidRPr="006D40AB">
              <w:rPr>
                <w:rFonts w:ascii="Tahoma" w:eastAsia="Times New Roman" w:hAnsi="Tahoma" w:cs="Tahoma"/>
                <w:sz w:val="20"/>
                <w:szCs w:val="20"/>
              </w:rPr>
              <w:t xml:space="preserve">Fax: </w:t>
            </w:r>
            <w:r w:rsidRPr="006D40AB">
              <w:rPr>
                <w:rFonts w:ascii="Tahoma" w:hAnsi="Tahoma" w:cs="Tahoma"/>
                <w:bCs/>
                <w:sz w:val="21"/>
                <w:szCs w:val="21"/>
              </w:rPr>
              <w:t>(202) 245-7047</w:t>
            </w:r>
          </w:p>
          <w:p w:rsidR="006D40AB" w:rsidRDefault="006D40AB">
            <w:pPr>
              <w:rPr>
                <w:rFonts w:ascii="Tahoma" w:hAnsi="Tahoma" w:cs="Tahoma"/>
                <w:sz w:val="22"/>
                <w:szCs w:val="22"/>
              </w:rPr>
            </w:pPr>
            <w:r>
              <w:rPr>
                <w:rFonts w:ascii="Tahoma" w:hAnsi="Tahoma" w:cs="Tahoma"/>
                <w:bCs/>
                <w:sz w:val="21"/>
                <w:szCs w:val="21"/>
              </w:rPr>
              <w:t xml:space="preserve">Website: </w:t>
            </w:r>
            <w:hyperlink r:id="rId6" w:history="1">
              <w:r w:rsidRPr="001E5C74">
                <w:rPr>
                  <w:rStyle w:val="Hyperlink"/>
                  <w:rFonts w:ascii="Segoe UI" w:hAnsi="Segoe UI" w:cs="Segoe UI"/>
                  <w:sz w:val="20"/>
                  <w:szCs w:val="20"/>
                </w:rPr>
                <w:t>http://www2.ed.gov/about/offices/list/oig/hotline.html</w:t>
              </w:r>
            </w:hyperlink>
            <w:r>
              <w:rPr>
                <w:rFonts w:ascii="Segoe UI" w:hAnsi="Segoe UI" w:cs="Segoe UI"/>
                <w:color w:val="000000"/>
                <w:sz w:val="20"/>
                <w:szCs w:val="20"/>
              </w:rPr>
              <w:t xml:space="preserve"> </w:t>
            </w:r>
          </w:p>
        </w:tc>
      </w:tr>
      <w:tr w:rsidR="006D40AB" w:rsidTr="00280B89">
        <w:tc>
          <w:tcPr>
            <w:tcW w:w="5400" w:type="dxa"/>
          </w:tcPr>
          <w:p w:rsidR="006D40AB" w:rsidRPr="00280B89" w:rsidRDefault="006D40AB">
            <w:pPr>
              <w:rPr>
                <w:rStyle w:val="Strong"/>
                <w:rFonts w:ascii="Tahoma" w:hAnsi="Tahoma" w:cs="Tahoma"/>
                <w:color w:val="2D8700"/>
                <w:sz w:val="20"/>
                <w:szCs w:val="20"/>
              </w:rPr>
            </w:pPr>
            <w:r w:rsidRPr="00280B89">
              <w:rPr>
                <w:rStyle w:val="Strong"/>
                <w:rFonts w:ascii="Tahoma" w:hAnsi="Tahoma" w:cs="Tahoma"/>
                <w:color w:val="2D8700"/>
                <w:sz w:val="20"/>
                <w:szCs w:val="20"/>
              </w:rPr>
              <w:t>Office of Minnesota Attorney General Lori Swanson</w:t>
            </w:r>
          </w:p>
          <w:p w:rsidR="006D40AB" w:rsidRPr="006D40AB" w:rsidRDefault="006D40AB">
            <w:pPr>
              <w:rPr>
                <w:rStyle w:val="Strong"/>
                <w:rFonts w:ascii="Tahoma" w:hAnsi="Tahoma" w:cs="Tahoma"/>
                <w:b w:val="0"/>
                <w:color w:val="auto"/>
                <w:sz w:val="20"/>
                <w:szCs w:val="20"/>
              </w:rPr>
            </w:pPr>
            <w:r w:rsidRPr="006D40AB">
              <w:rPr>
                <w:rStyle w:val="Strong"/>
                <w:rFonts w:ascii="Tahoma" w:hAnsi="Tahoma" w:cs="Tahoma"/>
                <w:b w:val="0"/>
                <w:color w:val="auto"/>
                <w:sz w:val="20"/>
                <w:szCs w:val="20"/>
              </w:rPr>
              <w:t>445 Minnesota Street, Suite 1400</w:t>
            </w:r>
          </w:p>
          <w:p w:rsidR="006D40AB" w:rsidRPr="006D40AB" w:rsidRDefault="006D40AB">
            <w:pPr>
              <w:rPr>
                <w:rStyle w:val="Strong"/>
                <w:rFonts w:ascii="Tahoma" w:hAnsi="Tahoma" w:cs="Tahoma"/>
                <w:b w:val="0"/>
                <w:color w:val="auto"/>
                <w:sz w:val="20"/>
                <w:szCs w:val="20"/>
              </w:rPr>
            </w:pPr>
            <w:r w:rsidRPr="006D40AB">
              <w:rPr>
                <w:rStyle w:val="Strong"/>
                <w:rFonts w:ascii="Tahoma" w:hAnsi="Tahoma" w:cs="Tahoma"/>
                <w:b w:val="0"/>
                <w:color w:val="auto"/>
                <w:sz w:val="20"/>
                <w:szCs w:val="20"/>
              </w:rPr>
              <w:t>St. Paul, MN 55101</w:t>
            </w:r>
          </w:p>
          <w:p w:rsidR="006D40AB" w:rsidRPr="006D40AB" w:rsidRDefault="006D40AB">
            <w:pPr>
              <w:rPr>
                <w:rStyle w:val="Strong"/>
                <w:rFonts w:ascii="Tahoma" w:hAnsi="Tahoma" w:cs="Tahoma"/>
                <w:b w:val="0"/>
                <w:color w:val="auto"/>
                <w:sz w:val="20"/>
                <w:szCs w:val="20"/>
              </w:rPr>
            </w:pPr>
            <w:r w:rsidRPr="006D40AB">
              <w:rPr>
                <w:rStyle w:val="Strong"/>
                <w:rFonts w:ascii="Tahoma" w:hAnsi="Tahoma" w:cs="Tahoma"/>
                <w:b w:val="0"/>
                <w:color w:val="auto"/>
                <w:sz w:val="20"/>
                <w:szCs w:val="20"/>
              </w:rPr>
              <w:t>Phone: (651) 296-3353</w:t>
            </w:r>
          </w:p>
          <w:p w:rsidR="006D40AB" w:rsidRPr="006D40AB" w:rsidRDefault="006D40AB">
            <w:pPr>
              <w:rPr>
                <w:rStyle w:val="Strong"/>
                <w:rFonts w:ascii="Tahoma" w:hAnsi="Tahoma" w:cs="Tahoma"/>
                <w:b w:val="0"/>
                <w:color w:val="auto"/>
                <w:sz w:val="20"/>
                <w:szCs w:val="20"/>
              </w:rPr>
            </w:pPr>
            <w:r w:rsidRPr="006D40AB">
              <w:rPr>
                <w:rStyle w:val="Strong"/>
                <w:rFonts w:ascii="Tahoma" w:hAnsi="Tahoma" w:cs="Tahoma"/>
                <w:b w:val="0"/>
                <w:color w:val="auto"/>
                <w:sz w:val="20"/>
                <w:szCs w:val="20"/>
              </w:rPr>
              <w:t>Toll-Free: (800) 657-3787</w:t>
            </w:r>
          </w:p>
          <w:p w:rsidR="006D40AB" w:rsidRPr="006D40AB" w:rsidRDefault="006D40AB">
            <w:pPr>
              <w:rPr>
                <w:rStyle w:val="Strong"/>
                <w:rFonts w:ascii="Tahoma" w:hAnsi="Tahoma" w:cs="Tahoma"/>
                <w:b w:val="0"/>
                <w:sz w:val="20"/>
                <w:szCs w:val="20"/>
              </w:rPr>
            </w:pPr>
            <w:r w:rsidRPr="006D40AB">
              <w:rPr>
                <w:rStyle w:val="Strong"/>
                <w:rFonts w:ascii="Tahoma" w:hAnsi="Tahoma" w:cs="Tahoma"/>
                <w:b w:val="0"/>
                <w:color w:val="auto"/>
                <w:sz w:val="20"/>
                <w:szCs w:val="20"/>
              </w:rPr>
              <w:t xml:space="preserve">Website: </w:t>
            </w:r>
            <w:hyperlink r:id="rId7" w:history="1">
              <w:r w:rsidRPr="006D40AB">
                <w:rPr>
                  <w:rStyle w:val="Hyperlink"/>
                  <w:rFonts w:ascii="Tahoma" w:hAnsi="Tahoma" w:cs="Tahoma"/>
                  <w:color w:val="auto"/>
                  <w:sz w:val="20"/>
                  <w:szCs w:val="20"/>
                </w:rPr>
                <w:t>http://www.ag.state.mn.us/Office/Complaint.asp</w:t>
              </w:r>
            </w:hyperlink>
            <w:r>
              <w:rPr>
                <w:rFonts w:ascii="Segoe UI" w:hAnsi="Segoe UI" w:cs="Segoe UI"/>
                <w:color w:val="000000"/>
                <w:sz w:val="20"/>
                <w:szCs w:val="20"/>
              </w:rPr>
              <w:t xml:space="preserve"> </w:t>
            </w:r>
          </w:p>
          <w:p w:rsidR="006D40AB" w:rsidRPr="00C46CB9" w:rsidRDefault="006D40AB">
            <w:pPr>
              <w:rPr>
                <w:rFonts w:ascii="Tahoma" w:eastAsia="Times New Roman" w:hAnsi="Tahoma" w:cs="Tahoma"/>
                <w:color w:val="2D8700"/>
                <w:sz w:val="20"/>
                <w:szCs w:val="20"/>
              </w:rPr>
            </w:pPr>
          </w:p>
        </w:tc>
        <w:tc>
          <w:tcPr>
            <w:tcW w:w="5850" w:type="dxa"/>
          </w:tcPr>
          <w:p w:rsidR="006D40AB" w:rsidRPr="006D40AB" w:rsidRDefault="006D40AB">
            <w:pPr>
              <w:rPr>
                <w:rFonts w:ascii="Tahoma" w:eastAsia="Times New Roman" w:hAnsi="Tahoma" w:cs="Tahoma"/>
                <w:b/>
                <w:color w:val="2D8700"/>
                <w:sz w:val="20"/>
                <w:szCs w:val="20"/>
              </w:rPr>
            </w:pPr>
            <w:r w:rsidRPr="006D40AB">
              <w:rPr>
                <w:rFonts w:ascii="Tahoma" w:eastAsia="Times New Roman" w:hAnsi="Tahoma" w:cs="Tahoma"/>
                <w:b/>
                <w:color w:val="2D8700"/>
                <w:sz w:val="20"/>
                <w:szCs w:val="20"/>
              </w:rPr>
              <w:t>Office of Minnesota Consumer Affairs</w:t>
            </w:r>
          </w:p>
          <w:p w:rsidR="006D40AB" w:rsidRPr="00205054" w:rsidRDefault="006D40AB" w:rsidP="00205054">
            <w:pPr>
              <w:rPr>
                <w:sz w:val="20"/>
                <w:szCs w:val="20"/>
              </w:rPr>
            </w:pPr>
            <w:r w:rsidRPr="00205054">
              <w:rPr>
                <w:sz w:val="20"/>
                <w:szCs w:val="20"/>
              </w:rPr>
              <w:t>1400 NCL Tower</w:t>
            </w:r>
            <w:r w:rsidRPr="00205054">
              <w:rPr>
                <w:sz w:val="20"/>
                <w:szCs w:val="20"/>
              </w:rPr>
              <w:br/>
              <w:t>445 Minnesota Street</w:t>
            </w:r>
            <w:r w:rsidRPr="00205054">
              <w:rPr>
                <w:sz w:val="20"/>
                <w:szCs w:val="20"/>
              </w:rPr>
              <w:br/>
              <w:t>St. Paul, MN 55101</w:t>
            </w:r>
            <w:r w:rsidRPr="00205054">
              <w:rPr>
                <w:sz w:val="20"/>
                <w:szCs w:val="20"/>
              </w:rPr>
              <w:br/>
              <w:t>612-296-3353</w:t>
            </w:r>
            <w:r w:rsidRPr="00205054">
              <w:rPr>
                <w:sz w:val="20"/>
                <w:szCs w:val="20"/>
              </w:rPr>
              <w:br/>
              <w:t>Toll free: 1-800-657-3787</w:t>
            </w:r>
            <w:r w:rsidRPr="00205054">
              <w:rPr>
                <w:sz w:val="20"/>
                <w:szCs w:val="20"/>
              </w:rPr>
              <w:br/>
              <w:t xml:space="preserve">TDD/TTY: 612-297-7206; </w:t>
            </w:r>
            <w:r w:rsidRPr="00205054">
              <w:rPr>
                <w:sz w:val="20"/>
                <w:szCs w:val="20"/>
              </w:rPr>
              <w:br/>
              <w:t>TDD/TTY toll free: 1-800-366-4812</w:t>
            </w:r>
            <w:r w:rsidRPr="00205054">
              <w:rPr>
                <w:sz w:val="20"/>
                <w:szCs w:val="20"/>
              </w:rPr>
              <w:br/>
              <w:t>Fax: 612-282-5801</w:t>
            </w:r>
            <w:r w:rsidRPr="00205054">
              <w:rPr>
                <w:sz w:val="20"/>
                <w:szCs w:val="20"/>
              </w:rPr>
              <w:br/>
              <w:t xml:space="preserve">Web site: </w:t>
            </w:r>
            <w:hyperlink r:id="rId8" w:history="1">
              <w:r w:rsidRPr="00205054">
                <w:rPr>
                  <w:sz w:val="20"/>
                  <w:szCs w:val="20"/>
                </w:rPr>
                <w:t>www.ag.state.mn.us/Consumer/Complaint.asp</w:t>
              </w:r>
            </w:hyperlink>
            <w:r w:rsidR="00205054">
              <w:rPr>
                <w:sz w:val="20"/>
                <w:szCs w:val="20"/>
              </w:rPr>
              <w:t xml:space="preserve"> </w:t>
            </w:r>
            <w:r w:rsidRPr="00205054">
              <w:rPr>
                <w:sz w:val="20"/>
                <w:szCs w:val="20"/>
              </w:rPr>
              <w:t xml:space="preserve">  </w:t>
            </w:r>
            <w:r w:rsidRPr="00205054">
              <w:rPr>
                <w:sz w:val="20"/>
                <w:szCs w:val="20"/>
              </w:rPr>
              <w:br/>
              <w:t xml:space="preserve">E-mail: </w:t>
            </w:r>
            <w:hyperlink r:id="rId9" w:history="1">
              <w:r w:rsidRPr="00205054">
                <w:rPr>
                  <w:sz w:val="20"/>
                  <w:szCs w:val="20"/>
                </w:rPr>
                <w:t>consumer.ag@state.mn.us</w:t>
              </w:r>
            </w:hyperlink>
            <w:r w:rsidR="00205054">
              <w:rPr>
                <w:sz w:val="20"/>
                <w:szCs w:val="20"/>
              </w:rPr>
              <w:t xml:space="preserve"> </w:t>
            </w:r>
            <w:r w:rsidRPr="00205054">
              <w:rPr>
                <w:sz w:val="20"/>
                <w:szCs w:val="20"/>
              </w:rPr>
              <w:t xml:space="preserve">  </w:t>
            </w:r>
          </w:p>
        </w:tc>
      </w:tr>
    </w:tbl>
    <w:p w:rsidR="006D40AB" w:rsidRDefault="006D40AB" w:rsidP="006D40AB">
      <w:pPr>
        <w:rPr>
          <w:rFonts w:ascii="Tahoma" w:hAnsi="Tahoma" w:cs="Tahoma"/>
          <w:sz w:val="22"/>
          <w:szCs w:val="22"/>
        </w:rPr>
      </w:pPr>
    </w:p>
    <w:p w:rsidR="00CA274B" w:rsidRDefault="00CA274B">
      <w:pPr>
        <w:spacing w:after="160" w:line="259" w:lineRule="auto"/>
        <w:rPr>
          <w:rFonts w:ascii="Tahoma" w:hAnsi="Tahoma" w:cs="Tahoma"/>
          <w:sz w:val="22"/>
          <w:szCs w:val="22"/>
        </w:rPr>
      </w:pPr>
      <w:r>
        <w:rPr>
          <w:rFonts w:ascii="Tahoma" w:hAnsi="Tahoma" w:cs="Tahoma"/>
          <w:sz w:val="22"/>
          <w:szCs w:val="22"/>
        </w:rPr>
        <w:br w:type="page"/>
      </w:r>
    </w:p>
    <w:p w:rsidR="00CA274B" w:rsidRPr="00CA274B" w:rsidRDefault="00CA274B" w:rsidP="00CA274B">
      <w:pPr>
        <w:spacing w:after="160" w:line="259" w:lineRule="auto"/>
        <w:jc w:val="center"/>
        <w:rPr>
          <w:rFonts w:ascii="Tahoma" w:hAnsi="Tahoma" w:cs="Tahoma"/>
          <w:b/>
        </w:rPr>
      </w:pPr>
      <w:r w:rsidRPr="00CA274B">
        <w:rPr>
          <w:rFonts w:ascii="Tahoma" w:hAnsi="Tahoma" w:cs="Tahoma"/>
          <w:b/>
        </w:rPr>
        <w:lastRenderedPageBreak/>
        <w:t>Notice of Intent to Change Accreditor</w:t>
      </w:r>
    </w:p>
    <w:p w:rsidR="00CA274B" w:rsidRPr="00CA274B" w:rsidRDefault="00CA274B" w:rsidP="00CA274B">
      <w:pPr>
        <w:spacing w:after="160" w:line="259" w:lineRule="auto"/>
        <w:rPr>
          <w:rFonts w:ascii="Tahoma" w:hAnsi="Tahoma" w:cs="Tahoma"/>
          <w:sz w:val="22"/>
          <w:szCs w:val="22"/>
        </w:rPr>
      </w:pPr>
    </w:p>
    <w:p w:rsidR="00CA274B" w:rsidRPr="00CA274B" w:rsidRDefault="00CA274B" w:rsidP="00CA274B">
      <w:pPr>
        <w:spacing w:after="160" w:line="259" w:lineRule="auto"/>
        <w:rPr>
          <w:rFonts w:ascii="Tahoma" w:hAnsi="Tahoma" w:cs="Tahoma"/>
          <w:sz w:val="22"/>
          <w:szCs w:val="22"/>
        </w:rPr>
      </w:pPr>
      <w:r w:rsidRPr="00CA274B">
        <w:rPr>
          <w:rFonts w:ascii="Tahoma" w:hAnsi="Tahoma" w:cs="Tahoma"/>
          <w:sz w:val="22"/>
          <w:szCs w:val="22"/>
        </w:rPr>
        <w:t>Dear Academy College Students,</w:t>
      </w:r>
    </w:p>
    <w:p w:rsidR="00CA274B" w:rsidRPr="00CA274B" w:rsidRDefault="00CA274B" w:rsidP="00CA274B">
      <w:pPr>
        <w:spacing w:after="160" w:line="259" w:lineRule="auto"/>
        <w:rPr>
          <w:rFonts w:ascii="Tahoma" w:hAnsi="Tahoma" w:cs="Tahoma"/>
          <w:sz w:val="22"/>
          <w:szCs w:val="22"/>
        </w:rPr>
      </w:pPr>
    </w:p>
    <w:p w:rsidR="00CA274B" w:rsidRPr="00CA274B" w:rsidRDefault="00CA274B" w:rsidP="00CA274B">
      <w:pPr>
        <w:spacing w:after="160" w:line="259" w:lineRule="auto"/>
        <w:rPr>
          <w:rFonts w:ascii="Tahoma" w:hAnsi="Tahoma" w:cs="Tahoma"/>
          <w:sz w:val="22"/>
          <w:szCs w:val="22"/>
        </w:rPr>
      </w:pPr>
      <w:r w:rsidRPr="00CA274B">
        <w:rPr>
          <w:rFonts w:ascii="Tahoma" w:hAnsi="Tahoma" w:cs="Tahoma"/>
          <w:sz w:val="22"/>
          <w:szCs w:val="22"/>
        </w:rPr>
        <w:t xml:space="preserve">Academy College is accredited by the Accrediting Council for Independent Colleges and Schools (ACICS). Our College recently became aware of concerns that surround ACICS. As a result, Academy College has voluntary begun the accreditation process with a new institutional accreditor. We have identified the Accrediting Commission of Career Schools and Colleges (ACCSC), as our accreditor of choice. We have already submitted our Initial Application for Accreditation with ACCSC and have received our school identification number (073055). </w:t>
      </w:r>
    </w:p>
    <w:p w:rsidR="00CA274B" w:rsidRPr="00CA274B" w:rsidRDefault="00CA274B" w:rsidP="00CA274B">
      <w:pPr>
        <w:spacing w:after="160" w:line="259" w:lineRule="auto"/>
        <w:rPr>
          <w:rFonts w:ascii="Tahoma" w:hAnsi="Tahoma" w:cs="Tahoma"/>
          <w:sz w:val="22"/>
          <w:szCs w:val="22"/>
        </w:rPr>
      </w:pPr>
      <w:r w:rsidRPr="00CA274B">
        <w:rPr>
          <w:rFonts w:ascii="Tahoma" w:hAnsi="Tahoma" w:cs="Tahoma"/>
          <w:sz w:val="22"/>
          <w:szCs w:val="22"/>
        </w:rPr>
        <w:t>We are committed to our students’ educational goals and career aspirations. Students shouldn’t anticipate any disruption with their educational journey. You will continue to receive updates as we navigate through the accreditation process.</w:t>
      </w:r>
    </w:p>
    <w:p w:rsidR="00CA274B" w:rsidRPr="00CA274B" w:rsidRDefault="00CA274B" w:rsidP="00CA274B">
      <w:pPr>
        <w:spacing w:after="160" w:line="259" w:lineRule="auto"/>
        <w:rPr>
          <w:rFonts w:ascii="Tahoma" w:hAnsi="Tahoma" w:cs="Tahoma"/>
          <w:color w:val="000000"/>
          <w:sz w:val="22"/>
          <w:szCs w:val="22"/>
        </w:rPr>
      </w:pPr>
      <w:r w:rsidRPr="00CA274B">
        <w:rPr>
          <w:rFonts w:ascii="Tahoma" w:hAnsi="Tahoma" w:cs="Tahoma"/>
          <w:sz w:val="22"/>
          <w:szCs w:val="22"/>
        </w:rPr>
        <w:t xml:space="preserve">ACCSC is recognized by the US Department of Education to offer accreditation of postsecondary, non-degree-granting and degree-granting institutions that are predominantly occupational, trade and technical career-driven.  For more information on ACCSC, please visit their website at </w:t>
      </w:r>
      <w:hyperlink r:id="rId10" w:history="1">
        <w:r w:rsidRPr="00CA274B">
          <w:rPr>
            <w:rFonts w:ascii="Tahoma" w:hAnsi="Tahoma" w:cs="Tahoma"/>
            <w:color w:val="0563C1" w:themeColor="hyperlink"/>
            <w:sz w:val="22"/>
            <w:szCs w:val="22"/>
            <w:u w:val="single"/>
          </w:rPr>
          <w:t>www.accsc.org</w:t>
        </w:r>
      </w:hyperlink>
      <w:r w:rsidRPr="00CA274B">
        <w:rPr>
          <w:rFonts w:ascii="Tahoma" w:hAnsi="Tahoma" w:cs="Tahoma"/>
          <w:color w:val="000000"/>
          <w:sz w:val="22"/>
          <w:szCs w:val="22"/>
        </w:rPr>
        <w:t xml:space="preserve">. </w:t>
      </w:r>
    </w:p>
    <w:p w:rsidR="00CA274B" w:rsidRPr="00CA274B" w:rsidRDefault="00CA274B" w:rsidP="00CA274B">
      <w:pPr>
        <w:spacing w:after="160" w:line="259" w:lineRule="auto"/>
        <w:rPr>
          <w:rFonts w:ascii="Tahoma" w:hAnsi="Tahoma" w:cs="Tahoma"/>
          <w:sz w:val="22"/>
          <w:szCs w:val="22"/>
        </w:rPr>
      </w:pPr>
      <w:r w:rsidRPr="00CA274B">
        <w:rPr>
          <w:rFonts w:ascii="Tahoma" w:hAnsi="Tahoma" w:cs="Tahoma"/>
          <w:color w:val="000000"/>
          <w:sz w:val="22"/>
          <w:szCs w:val="22"/>
        </w:rPr>
        <w:t xml:space="preserve">Please don’t hesitate to contact </w:t>
      </w:r>
      <w:bookmarkStart w:id="0" w:name="_GoBack"/>
      <w:bookmarkEnd w:id="0"/>
      <w:r w:rsidRPr="00CA274B">
        <w:rPr>
          <w:rFonts w:ascii="Tahoma" w:hAnsi="Tahoma" w:cs="Tahoma"/>
          <w:color w:val="000000"/>
          <w:sz w:val="22"/>
          <w:szCs w:val="22"/>
        </w:rPr>
        <w:t>Steve Guell or Nancy Grazzini-Olson if you have any questions, comments or concerns.</w:t>
      </w:r>
    </w:p>
    <w:p w:rsidR="00CA274B" w:rsidRPr="00CA274B" w:rsidRDefault="00CA274B" w:rsidP="00CA274B">
      <w:pPr>
        <w:spacing w:after="160" w:line="259" w:lineRule="auto"/>
        <w:rPr>
          <w:rFonts w:ascii="Tahoma" w:hAnsi="Tahoma" w:cs="Tahoma"/>
          <w:sz w:val="22"/>
          <w:szCs w:val="22"/>
        </w:rPr>
      </w:pPr>
    </w:p>
    <w:p w:rsidR="00CA274B" w:rsidRPr="00CA274B" w:rsidRDefault="00CA274B" w:rsidP="00CA274B">
      <w:pPr>
        <w:spacing w:after="160" w:line="259" w:lineRule="auto"/>
        <w:rPr>
          <w:rFonts w:ascii="Tahoma" w:hAnsi="Tahoma" w:cs="Tahoma"/>
          <w:sz w:val="22"/>
          <w:szCs w:val="22"/>
        </w:rPr>
      </w:pPr>
      <w:r w:rsidRPr="00CA274B">
        <w:rPr>
          <w:rFonts w:ascii="Tahoma" w:hAnsi="Tahoma" w:cs="Tahoma"/>
          <w:sz w:val="22"/>
          <w:szCs w:val="22"/>
        </w:rPr>
        <w:t>Sincerely,</w:t>
      </w:r>
    </w:p>
    <w:p w:rsidR="00CA274B" w:rsidRPr="00CA274B" w:rsidRDefault="00CA274B" w:rsidP="00CA274B">
      <w:pPr>
        <w:spacing w:after="160" w:line="259" w:lineRule="auto"/>
        <w:rPr>
          <w:rFonts w:ascii="Tahoma" w:hAnsi="Tahoma" w:cs="Tahoma"/>
          <w:sz w:val="22"/>
          <w:szCs w:val="22"/>
        </w:rPr>
      </w:pPr>
    </w:p>
    <w:p w:rsidR="00CA274B" w:rsidRPr="00CA274B" w:rsidRDefault="00CA274B" w:rsidP="00CA274B">
      <w:pPr>
        <w:spacing w:after="160" w:line="259" w:lineRule="auto"/>
        <w:rPr>
          <w:rFonts w:ascii="Tahoma" w:hAnsi="Tahoma" w:cs="Tahoma"/>
          <w:sz w:val="22"/>
          <w:szCs w:val="22"/>
        </w:rPr>
      </w:pPr>
    </w:p>
    <w:p w:rsidR="00CA274B" w:rsidRPr="00CA274B" w:rsidRDefault="00CA274B" w:rsidP="00CA274B">
      <w:pPr>
        <w:spacing w:after="160" w:line="259" w:lineRule="auto"/>
        <w:rPr>
          <w:rFonts w:ascii="Tahoma" w:hAnsi="Tahoma" w:cs="Tahoma"/>
          <w:sz w:val="20"/>
          <w:szCs w:val="20"/>
        </w:rPr>
      </w:pPr>
      <w:r w:rsidRPr="00CA274B">
        <w:rPr>
          <w:rFonts w:ascii="Tahoma" w:hAnsi="Tahoma" w:cs="Tahoma"/>
          <w:sz w:val="20"/>
          <w:szCs w:val="20"/>
        </w:rPr>
        <w:t>Nancy Grazzini-Olson, President</w:t>
      </w:r>
      <w:r w:rsidRPr="00CA274B">
        <w:rPr>
          <w:rFonts w:ascii="Tahoma" w:hAnsi="Tahoma" w:cs="Tahoma"/>
          <w:sz w:val="20"/>
          <w:szCs w:val="20"/>
        </w:rPr>
        <w:tab/>
      </w:r>
      <w:r w:rsidRPr="00CA274B">
        <w:rPr>
          <w:rFonts w:ascii="Tahoma" w:hAnsi="Tahoma" w:cs="Tahoma"/>
          <w:sz w:val="20"/>
          <w:szCs w:val="20"/>
        </w:rPr>
        <w:tab/>
      </w:r>
      <w:r w:rsidRPr="00CA274B">
        <w:rPr>
          <w:rFonts w:ascii="Tahoma" w:hAnsi="Tahoma" w:cs="Tahoma"/>
          <w:sz w:val="20"/>
          <w:szCs w:val="20"/>
        </w:rPr>
        <w:tab/>
      </w:r>
      <w:r w:rsidRPr="00CA274B">
        <w:rPr>
          <w:rFonts w:ascii="Tahoma" w:hAnsi="Tahoma" w:cs="Tahoma"/>
          <w:sz w:val="20"/>
          <w:szCs w:val="20"/>
        </w:rPr>
        <w:tab/>
      </w:r>
      <w:r w:rsidRPr="00CA274B">
        <w:rPr>
          <w:rFonts w:ascii="Tahoma" w:hAnsi="Tahoma" w:cs="Tahoma"/>
          <w:sz w:val="20"/>
          <w:szCs w:val="20"/>
        </w:rPr>
        <w:tab/>
        <w:t>Steve Guell, Campus Director</w:t>
      </w:r>
    </w:p>
    <w:p w:rsidR="00CA274B" w:rsidRPr="00CA274B" w:rsidRDefault="00076C0C" w:rsidP="00CA274B">
      <w:pPr>
        <w:rPr>
          <w:rFonts w:ascii="Tahoma" w:hAnsi="Tahoma" w:cs="Tahoma"/>
          <w:sz w:val="20"/>
          <w:szCs w:val="20"/>
        </w:rPr>
      </w:pPr>
      <w:hyperlink r:id="rId11" w:history="1">
        <w:r w:rsidR="00CA274B" w:rsidRPr="00CA274B">
          <w:rPr>
            <w:rFonts w:ascii="Tahoma" w:hAnsi="Tahoma" w:cs="Tahoma"/>
            <w:color w:val="0563C1" w:themeColor="hyperlink"/>
            <w:sz w:val="20"/>
            <w:szCs w:val="20"/>
            <w:u w:val="single"/>
          </w:rPr>
          <w:t>ngo@academycollege.edu</w:t>
        </w:r>
      </w:hyperlink>
      <w:r w:rsidR="00CA274B" w:rsidRPr="00CA274B">
        <w:rPr>
          <w:rFonts w:ascii="Tahoma" w:hAnsi="Tahoma" w:cs="Tahoma"/>
          <w:sz w:val="20"/>
          <w:szCs w:val="20"/>
        </w:rPr>
        <w:tab/>
      </w:r>
      <w:r w:rsidR="00CA274B" w:rsidRPr="00CA274B">
        <w:rPr>
          <w:rFonts w:ascii="Tahoma" w:hAnsi="Tahoma" w:cs="Tahoma"/>
          <w:sz w:val="20"/>
          <w:szCs w:val="20"/>
        </w:rPr>
        <w:tab/>
      </w:r>
      <w:r w:rsidR="00CA274B" w:rsidRPr="00CA274B">
        <w:rPr>
          <w:rFonts w:ascii="Tahoma" w:hAnsi="Tahoma" w:cs="Tahoma"/>
          <w:sz w:val="20"/>
          <w:szCs w:val="20"/>
        </w:rPr>
        <w:tab/>
      </w:r>
      <w:r w:rsidR="00CA274B" w:rsidRPr="00CA274B">
        <w:rPr>
          <w:rFonts w:ascii="Tahoma" w:hAnsi="Tahoma" w:cs="Tahoma"/>
          <w:sz w:val="20"/>
          <w:szCs w:val="20"/>
        </w:rPr>
        <w:tab/>
      </w:r>
      <w:r w:rsidR="00CA274B" w:rsidRPr="00CA274B">
        <w:rPr>
          <w:rFonts w:ascii="Tahoma" w:hAnsi="Tahoma" w:cs="Tahoma"/>
          <w:sz w:val="20"/>
          <w:szCs w:val="20"/>
        </w:rPr>
        <w:tab/>
      </w:r>
      <w:hyperlink r:id="rId12" w:history="1">
        <w:r w:rsidR="00CA274B" w:rsidRPr="00CA274B">
          <w:rPr>
            <w:rFonts w:ascii="Tahoma" w:hAnsi="Tahoma" w:cs="Tahoma"/>
            <w:color w:val="0563C1" w:themeColor="hyperlink"/>
            <w:sz w:val="20"/>
            <w:szCs w:val="20"/>
            <w:u w:val="single"/>
          </w:rPr>
          <w:t>sguell@academycollege.edu</w:t>
        </w:r>
      </w:hyperlink>
    </w:p>
    <w:sectPr w:rsidR="00CA274B" w:rsidRPr="00CA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C66"/>
    <w:rsid w:val="00076C0C"/>
    <w:rsid w:val="00205054"/>
    <w:rsid w:val="00280B89"/>
    <w:rsid w:val="006D40AB"/>
    <w:rsid w:val="007E7133"/>
    <w:rsid w:val="00AE6C66"/>
    <w:rsid w:val="00C46CB9"/>
    <w:rsid w:val="00CA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6BADF-6F73-4BD3-8D69-9AF4EB669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C6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uiPriority w:val="99"/>
    <w:rsid w:val="00AE6C66"/>
    <w:pPr>
      <w:autoSpaceDE w:val="0"/>
      <w:autoSpaceDN w:val="0"/>
    </w:pPr>
    <w:rPr>
      <w:rFonts w:ascii="Calibri" w:hAnsi="Calibri"/>
      <w:color w:val="000000"/>
    </w:rPr>
  </w:style>
  <w:style w:type="table" w:styleId="TableGrid">
    <w:name w:val="Table Grid"/>
    <w:basedOn w:val="TableNormal"/>
    <w:uiPriority w:val="39"/>
    <w:rsid w:val="00C46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40AB"/>
    <w:rPr>
      <w:color w:val="0563C1" w:themeColor="hyperlink"/>
      <w:u w:val="single"/>
    </w:rPr>
  </w:style>
  <w:style w:type="character" w:styleId="Strong">
    <w:name w:val="Strong"/>
    <w:basedOn w:val="DefaultParagraphFont"/>
    <w:uiPriority w:val="22"/>
    <w:qFormat/>
    <w:rsid w:val="006D40AB"/>
    <w:rPr>
      <w:b/>
      <w:bCs/>
      <w:color w:val="046B99"/>
      <w:sz w:val="24"/>
      <w:szCs w:val="24"/>
    </w:rPr>
  </w:style>
  <w:style w:type="paragraph" w:styleId="NoSpacing">
    <w:name w:val="No Spacing"/>
    <w:uiPriority w:val="1"/>
    <w:qFormat/>
    <w:rsid w:val="0020505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503508">
      <w:bodyDiv w:val="1"/>
      <w:marLeft w:val="0"/>
      <w:marRight w:val="0"/>
      <w:marTop w:val="0"/>
      <w:marBottom w:val="0"/>
      <w:divBdr>
        <w:top w:val="none" w:sz="0" w:space="0" w:color="auto"/>
        <w:left w:val="none" w:sz="0" w:space="0" w:color="auto"/>
        <w:bottom w:val="none" w:sz="0" w:space="0" w:color="auto"/>
        <w:right w:val="none" w:sz="0" w:space="0" w:color="auto"/>
      </w:divBdr>
      <w:divsChild>
        <w:div w:id="840320269">
          <w:marLeft w:val="0"/>
          <w:marRight w:val="0"/>
          <w:marTop w:val="0"/>
          <w:marBottom w:val="0"/>
          <w:divBdr>
            <w:top w:val="none" w:sz="0" w:space="0" w:color="auto"/>
            <w:left w:val="none" w:sz="0" w:space="0" w:color="auto"/>
            <w:bottom w:val="none" w:sz="0" w:space="0" w:color="auto"/>
            <w:right w:val="none" w:sz="0" w:space="0" w:color="auto"/>
          </w:divBdr>
          <w:divsChild>
            <w:div w:id="1825538015">
              <w:marLeft w:val="-225"/>
              <w:marRight w:val="-225"/>
              <w:marTop w:val="0"/>
              <w:marBottom w:val="0"/>
              <w:divBdr>
                <w:top w:val="none" w:sz="0" w:space="0" w:color="auto"/>
                <w:left w:val="none" w:sz="0" w:space="0" w:color="auto"/>
                <w:bottom w:val="none" w:sz="0" w:space="0" w:color="auto"/>
                <w:right w:val="none" w:sz="0" w:space="0" w:color="auto"/>
              </w:divBdr>
              <w:divsChild>
                <w:div w:id="1060401129">
                  <w:marLeft w:val="0"/>
                  <w:marRight w:val="0"/>
                  <w:marTop w:val="0"/>
                  <w:marBottom w:val="0"/>
                  <w:divBdr>
                    <w:top w:val="none" w:sz="0" w:space="0" w:color="auto"/>
                    <w:left w:val="none" w:sz="0" w:space="0" w:color="auto"/>
                    <w:bottom w:val="none" w:sz="0" w:space="0" w:color="auto"/>
                    <w:right w:val="none" w:sz="0" w:space="0" w:color="auto"/>
                  </w:divBdr>
                  <w:divsChild>
                    <w:div w:id="1816557157">
                      <w:marLeft w:val="0"/>
                      <w:marRight w:val="0"/>
                      <w:marTop w:val="0"/>
                      <w:marBottom w:val="0"/>
                      <w:divBdr>
                        <w:top w:val="none" w:sz="0" w:space="0" w:color="auto"/>
                        <w:left w:val="none" w:sz="0" w:space="0" w:color="auto"/>
                        <w:bottom w:val="none" w:sz="0" w:space="0" w:color="auto"/>
                        <w:right w:val="none" w:sz="0" w:space="0" w:color="auto"/>
                      </w:divBdr>
                      <w:divsChild>
                        <w:div w:id="5214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09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state.mn.us/Consumer/Complaint.as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g.state.mn.us/Office/Complaint.asp" TargetMode="External"/><Relationship Id="rId12" Type="http://schemas.openxmlformats.org/officeDocument/2006/relationships/hyperlink" Target="mailto:sguell@academycollege.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ed.gov/about/offices/list/oig/hotline.html" TargetMode="External"/><Relationship Id="rId11" Type="http://schemas.openxmlformats.org/officeDocument/2006/relationships/hyperlink" Target="mailto:ngo@academycollege.edu" TargetMode="External"/><Relationship Id="rId5" Type="http://schemas.openxmlformats.org/officeDocument/2006/relationships/hyperlink" Target="http://www.ohe.state.mn.us/" TargetMode="External"/><Relationship Id="rId10" Type="http://schemas.openxmlformats.org/officeDocument/2006/relationships/hyperlink" Target="http://www.accsc.org" TargetMode="External"/><Relationship Id="rId4" Type="http://schemas.openxmlformats.org/officeDocument/2006/relationships/hyperlink" Target="mailto:accreditation@academycollege.edu" TargetMode="External"/><Relationship Id="rId9" Type="http://schemas.openxmlformats.org/officeDocument/2006/relationships/hyperlink" Target="mailto:consumer.ag@state.mn.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3753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Guell</dc:creator>
  <cp:keywords/>
  <dc:description/>
  <cp:lastModifiedBy>Steve Guell</cp:lastModifiedBy>
  <cp:revision>3</cp:revision>
  <dcterms:created xsi:type="dcterms:W3CDTF">2016-12-16T14:37:00Z</dcterms:created>
  <dcterms:modified xsi:type="dcterms:W3CDTF">2016-12-16T20:53:00Z</dcterms:modified>
</cp:coreProperties>
</file>